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183" w:rsidRDefault="007E7183">
      <w:pPr>
        <w:pBdr>
          <w:top w:val="single" w:sz="6" w:space="1" w:color="auto"/>
          <w:left w:val="single" w:sz="6" w:space="1" w:color="auto"/>
          <w:bottom w:val="single" w:sz="6" w:space="1" w:color="auto"/>
          <w:right w:val="single" w:sz="6" w:space="1" w:color="auto"/>
        </w:pBdr>
        <w:tabs>
          <w:tab w:val="center" w:pos="4680"/>
        </w:tabs>
        <w:suppressAutoHyphens/>
        <w:jc w:val="both"/>
        <w:rPr>
          <w:b/>
          <w:spacing w:val="-2"/>
          <w:sz w:val="24"/>
          <w:lang w:val="pt-BR"/>
        </w:rPr>
      </w:pPr>
      <w:r>
        <w:rPr>
          <w:b/>
          <w:spacing w:val="-2"/>
          <w:sz w:val="24"/>
        </w:rPr>
        <w:tab/>
      </w:r>
      <w:r>
        <w:rPr>
          <w:b/>
          <w:spacing w:val="-2"/>
          <w:sz w:val="24"/>
          <w:lang w:val="pt-BR"/>
        </w:rPr>
        <w:t>DEPARTAMENTO DE ENGENHARIA INDUSTRIAL</w:t>
      </w:r>
    </w:p>
    <w:p w:rsidR="007E7183" w:rsidRDefault="007E7183">
      <w:pPr>
        <w:pBdr>
          <w:top w:val="single" w:sz="6" w:space="1" w:color="auto"/>
          <w:left w:val="single" w:sz="6" w:space="1" w:color="auto"/>
          <w:bottom w:val="single" w:sz="6" w:space="1" w:color="auto"/>
          <w:right w:val="single" w:sz="6" w:space="1" w:color="auto"/>
        </w:pBdr>
        <w:tabs>
          <w:tab w:val="left" w:pos="-720"/>
        </w:tabs>
        <w:suppressAutoHyphens/>
        <w:jc w:val="both"/>
        <w:rPr>
          <w:b/>
          <w:spacing w:val="-2"/>
          <w:sz w:val="24"/>
          <w:lang w:val="pt-BR"/>
        </w:rPr>
      </w:pPr>
    </w:p>
    <w:p w:rsidR="007E7183" w:rsidRDefault="007E7183">
      <w:pPr>
        <w:pBdr>
          <w:top w:val="single" w:sz="6" w:space="1" w:color="auto"/>
          <w:left w:val="single" w:sz="6" w:space="1" w:color="auto"/>
          <w:bottom w:val="single" w:sz="6" w:space="1" w:color="auto"/>
          <w:right w:val="single" w:sz="6" w:space="1" w:color="auto"/>
        </w:pBdr>
        <w:tabs>
          <w:tab w:val="center" w:pos="4680"/>
        </w:tabs>
        <w:suppressAutoHyphens/>
        <w:jc w:val="both"/>
        <w:rPr>
          <w:b/>
          <w:spacing w:val="-2"/>
          <w:sz w:val="24"/>
          <w:lang w:val="pt-BR"/>
        </w:rPr>
      </w:pPr>
      <w:r>
        <w:rPr>
          <w:b/>
          <w:spacing w:val="-2"/>
          <w:sz w:val="24"/>
          <w:lang w:val="pt-BR"/>
        </w:rPr>
        <w:tab/>
        <w:t>Programa de Pós-Graduação</w:t>
      </w:r>
    </w:p>
    <w:p w:rsidR="007E7183" w:rsidRDefault="007E7183">
      <w:pPr>
        <w:pBdr>
          <w:top w:val="single" w:sz="6" w:space="1" w:color="auto"/>
          <w:left w:val="single" w:sz="6" w:space="1" w:color="auto"/>
          <w:bottom w:val="single" w:sz="6" w:space="1" w:color="auto"/>
          <w:right w:val="single" w:sz="6" w:space="1" w:color="auto"/>
        </w:pBdr>
        <w:tabs>
          <w:tab w:val="left" w:pos="-720"/>
        </w:tabs>
        <w:suppressAutoHyphens/>
        <w:jc w:val="both"/>
        <w:rPr>
          <w:b/>
          <w:spacing w:val="-2"/>
          <w:sz w:val="24"/>
          <w:lang w:val="pt-BR"/>
        </w:rPr>
      </w:pPr>
    </w:p>
    <w:p w:rsidR="007E7183" w:rsidRDefault="007E7183">
      <w:pPr>
        <w:pBdr>
          <w:top w:val="single" w:sz="6" w:space="1" w:color="auto"/>
          <w:left w:val="single" w:sz="6" w:space="1" w:color="auto"/>
          <w:bottom w:val="single" w:sz="6" w:space="1" w:color="auto"/>
          <w:right w:val="single" w:sz="6" w:space="1" w:color="auto"/>
        </w:pBdr>
        <w:tabs>
          <w:tab w:val="left" w:pos="-720"/>
        </w:tabs>
        <w:suppressAutoHyphens/>
        <w:jc w:val="both"/>
        <w:rPr>
          <w:b/>
          <w:spacing w:val="-2"/>
          <w:sz w:val="24"/>
          <w:lang w:val="pt-BR"/>
        </w:rPr>
      </w:pPr>
    </w:p>
    <w:p w:rsidR="007E7183" w:rsidRDefault="007E7183">
      <w:pPr>
        <w:pBdr>
          <w:top w:val="single" w:sz="6" w:space="1" w:color="auto"/>
          <w:left w:val="single" w:sz="6" w:space="1" w:color="auto"/>
          <w:bottom w:val="single" w:sz="6" w:space="1" w:color="auto"/>
          <w:right w:val="single" w:sz="6" w:space="1" w:color="auto"/>
        </w:pBdr>
        <w:tabs>
          <w:tab w:val="center" w:pos="4680"/>
        </w:tabs>
        <w:suppressAutoHyphens/>
        <w:jc w:val="both"/>
        <w:rPr>
          <w:b/>
          <w:spacing w:val="-2"/>
          <w:sz w:val="24"/>
          <w:lang w:val="pt-BR"/>
        </w:rPr>
      </w:pPr>
      <w:r>
        <w:rPr>
          <w:b/>
          <w:spacing w:val="-2"/>
          <w:sz w:val="24"/>
          <w:lang w:val="pt-BR"/>
        </w:rPr>
        <w:tab/>
        <w:t>FORMULÁRIO DE SOLICITAÇÃO DE BOLSA DE MESTRADO</w:t>
      </w:r>
    </w:p>
    <w:p w:rsidR="007E7183" w:rsidRDefault="007E7183">
      <w:pPr>
        <w:tabs>
          <w:tab w:val="left" w:pos="-720"/>
        </w:tabs>
        <w:suppressAutoHyphens/>
        <w:jc w:val="both"/>
        <w:rPr>
          <w:b/>
          <w:spacing w:val="-2"/>
          <w:sz w:val="24"/>
          <w:lang w:val="pt-BR"/>
        </w:rPr>
      </w:pPr>
    </w:p>
    <w:p w:rsidR="007E7183" w:rsidRDefault="007E7183">
      <w:pPr>
        <w:tabs>
          <w:tab w:val="left" w:pos="-720"/>
        </w:tabs>
        <w:suppressAutoHyphens/>
        <w:jc w:val="both"/>
        <w:rPr>
          <w:b/>
          <w:spacing w:val="-2"/>
          <w:sz w:val="24"/>
          <w:lang w:val="pt-BR"/>
        </w:rPr>
      </w:pPr>
    </w:p>
    <w:p w:rsidR="007E7183" w:rsidRDefault="007E7183">
      <w:pPr>
        <w:pBdr>
          <w:top w:val="single" w:sz="18" w:space="1" w:color="auto"/>
        </w:pBdr>
        <w:tabs>
          <w:tab w:val="left" w:pos="-720"/>
        </w:tabs>
        <w:suppressAutoHyphens/>
        <w:jc w:val="both"/>
        <w:rPr>
          <w:b/>
          <w:spacing w:val="-2"/>
          <w:sz w:val="24"/>
          <w:lang w:val="pt-BR"/>
        </w:rPr>
      </w:pPr>
    </w:p>
    <w:p w:rsidR="007E7183" w:rsidRDefault="007E7183">
      <w:pPr>
        <w:tabs>
          <w:tab w:val="left" w:pos="-720"/>
        </w:tabs>
        <w:suppressAutoHyphens/>
        <w:jc w:val="both"/>
        <w:rPr>
          <w:b/>
          <w:spacing w:val="-2"/>
          <w:sz w:val="24"/>
          <w:lang w:val="pt-BR"/>
        </w:rPr>
      </w:pPr>
      <w:r>
        <w:rPr>
          <w:b/>
          <w:i/>
          <w:spacing w:val="-2"/>
          <w:sz w:val="24"/>
          <w:lang w:val="pt-BR"/>
        </w:rPr>
        <w:t>CONDIÇÕES GERAIS DA BOLSA</w:t>
      </w:r>
    </w:p>
    <w:p w:rsidR="007E7183" w:rsidRDefault="007E7183">
      <w:pPr>
        <w:tabs>
          <w:tab w:val="left" w:pos="-720"/>
        </w:tabs>
        <w:suppressAutoHyphens/>
        <w:jc w:val="both"/>
        <w:rPr>
          <w:b/>
          <w:spacing w:val="-2"/>
          <w:sz w:val="24"/>
          <w:lang w:val="pt-BR"/>
        </w:rPr>
      </w:pPr>
    </w:p>
    <w:p w:rsidR="007E7183" w:rsidRDefault="007E7183">
      <w:pPr>
        <w:tabs>
          <w:tab w:val="left" w:pos="-720"/>
        </w:tabs>
        <w:suppressAutoHyphens/>
        <w:jc w:val="both"/>
        <w:rPr>
          <w:b/>
          <w:spacing w:val="-2"/>
          <w:sz w:val="24"/>
          <w:lang w:val="pt-BR"/>
        </w:rPr>
      </w:pPr>
      <w:r>
        <w:rPr>
          <w:b/>
          <w:spacing w:val="-2"/>
          <w:sz w:val="24"/>
          <w:lang w:val="pt-BR"/>
        </w:rPr>
        <w:t>O Departamento concede Bolsas de Estudo apenas na base de mérito acadêmico e unicamente a candidatos que assumam o compromisso de dedicação intensa e exclusiva ao seu Programa de Mestrado.  A concessão da bolsa está condicionada à assinatura de um termo de compromisso, cuja cópia encontra-se no verso.</w:t>
      </w:r>
    </w:p>
    <w:p w:rsidR="007E7183" w:rsidRDefault="007E7183">
      <w:pPr>
        <w:tabs>
          <w:tab w:val="left" w:pos="-720"/>
        </w:tabs>
        <w:suppressAutoHyphens/>
        <w:jc w:val="both"/>
        <w:rPr>
          <w:b/>
          <w:i/>
          <w:spacing w:val="-2"/>
          <w:sz w:val="24"/>
          <w:lang w:val="pt-BR"/>
        </w:rPr>
      </w:pPr>
    </w:p>
    <w:p w:rsidR="007E7183" w:rsidRDefault="007E7183">
      <w:pPr>
        <w:pBdr>
          <w:top w:val="single" w:sz="18" w:space="1" w:color="auto"/>
        </w:pBdr>
        <w:tabs>
          <w:tab w:val="left" w:pos="-720"/>
        </w:tabs>
        <w:suppressAutoHyphens/>
        <w:jc w:val="both"/>
        <w:rPr>
          <w:b/>
          <w:i/>
          <w:spacing w:val="-2"/>
          <w:sz w:val="24"/>
          <w:lang w:val="pt-BR"/>
        </w:rPr>
      </w:pPr>
    </w:p>
    <w:p w:rsidR="007E7183" w:rsidRDefault="007E7183">
      <w:pPr>
        <w:tabs>
          <w:tab w:val="left" w:pos="-720"/>
        </w:tabs>
        <w:suppressAutoHyphens/>
        <w:jc w:val="both"/>
        <w:rPr>
          <w:b/>
          <w:spacing w:val="-2"/>
          <w:sz w:val="24"/>
          <w:lang w:val="pt-BR"/>
        </w:rPr>
      </w:pPr>
      <w:r>
        <w:rPr>
          <w:b/>
          <w:i/>
          <w:spacing w:val="-2"/>
          <w:sz w:val="24"/>
          <w:lang w:val="pt-BR"/>
        </w:rPr>
        <w:t>SOLICITAÇÃO DE BOLSAS DE ESTUDO</w:t>
      </w:r>
    </w:p>
    <w:p w:rsidR="007E7183" w:rsidRDefault="007E7183">
      <w:pPr>
        <w:tabs>
          <w:tab w:val="left" w:pos="-720"/>
        </w:tabs>
        <w:suppressAutoHyphens/>
        <w:jc w:val="both"/>
        <w:rPr>
          <w:b/>
          <w:spacing w:val="-2"/>
          <w:sz w:val="24"/>
          <w:lang w:val="pt-BR"/>
        </w:rPr>
      </w:pPr>
    </w:p>
    <w:p w:rsidR="007E7183" w:rsidRDefault="007E7183">
      <w:pPr>
        <w:tabs>
          <w:tab w:val="left" w:pos="-720"/>
        </w:tabs>
        <w:suppressAutoHyphens/>
        <w:jc w:val="both"/>
        <w:rPr>
          <w:b/>
          <w:spacing w:val="-2"/>
          <w:sz w:val="24"/>
          <w:lang w:val="pt-BR"/>
        </w:rPr>
      </w:pPr>
      <w:r>
        <w:rPr>
          <w:b/>
          <w:spacing w:val="-2"/>
          <w:sz w:val="24"/>
          <w:lang w:val="pt-BR"/>
        </w:rPr>
        <w:t>Estando ciente e de acordo com o estipulado no Termo de Compromisso que rege a concessão das Bolsas de Estudo administradas pelo Departamento de Engenharia Industrial da PUC-Rio, venho solicitar a inclusão de meu nome entre os candidatos às referidas bolsas, objetivando o Mestrado em Engenharia de Produção na seguinte área de concentração:</w:t>
      </w:r>
    </w:p>
    <w:p w:rsidR="007E7183" w:rsidRDefault="007E7183">
      <w:pPr>
        <w:tabs>
          <w:tab w:val="left" w:pos="-720"/>
        </w:tabs>
        <w:suppressAutoHyphens/>
        <w:jc w:val="both"/>
        <w:rPr>
          <w:b/>
          <w:spacing w:val="-2"/>
          <w:sz w:val="24"/>
          <w:lang w:val="pt-BR"/>
        </w:rPr>
      </w:pPr>
    </w:p>
    <w:p w:rsidR="007E7183" w:rsidRDefault="007E7183">
      <w:pPr>
        <w:tabs>
          <w:tab w:val="left" w:pos="-720"/>
        </w:tabs>
        <w:suppressAutoHyphens/>
        <w:jc w:val="both"/>
        <w:rPr>
          <w:b/>
          <w:spacing w:val="-2"/>
          <w:sz w:val="24"/>
          <w:lang w:val="pt-BR"/>
        </w:rPr>
      </w:pPr>
    </w:p>
    <w:p w:rsidR="00496F20" w:rsidRDefault="007E7183" w:rsidP="00496F20">
      <w:pPr>
        <w:pStyle w:val="Default"/>
      </w:pPr>
      <w:r>
        <w:rPr>
          <w:b/>
          <w:spacing w:val="-2"/>
        </w:rPr>
        <w:t xml:space="preserve">Área de Concentração: </w:t>
      </w:r>
      <w:bookmarkStart w:id="0" w:name="Assinalar1"/>
      <w:r w:rsidR="00610954" w:rsidRPr="006E75CE">
        <w:rPr>
          <w:b/>
          <w:bCs/>
          <w:spacing w:val="-2"/>
        </w:rPr>
        <w:fldChar w:fldCharType="begin">
          <w:ffData>
            <w:name w:val="Assinalar1"/>
            <w:enabled/>
            <w:calcOnExit w:val="0"/>
            <w:checkBox>
              <w:sizeAuto/>
              <w:default w:val="0"/>
            </w:checkBox>
          </w:ffData>
        </w:fldChar>
      </w:r>
      <w:r w:rsidR="00610954" w:rsidRPr="006E75CE">
        <w:rPr>
          <w:b/>
          <w:bCs/>
          <w:spacing w:val="-2"/>
        </w:rPr>
        <w:instrText xml:space="preserve"> FORMCHECKBOX </w:instrText>
      </w:r>
      <w:r w:rsidR="0009219A">
        <w:rPr>
          <w:b/>
          <w:bCs/>
          <w:spacing w:val="-2"/>
        </w:rPr>
      </w:r>
      <w:r w:rsidR="0009219A">
        <w:rPr>
          <w:b/>
          <w:bCs/>
          <w:spacing w:val="-2"/>
        </w:rPr>
        <w:fldChar w:fldCharType="separate"/>
      </w:r>
      <w:r w:rsidR="00610954" w:rsidRPr="006E75CE">
        <w:rPr>
          <w:b/>
          <w:bCs/>
          <w:spacing w:val="-2"/>
        </w:rPr>
        <w:fldChar w:fldCharType="end"/>
      </w:r>
      <w:bookmarkEnd w:id="0"/>
      <w:r w:rsidR="00610954">
        <w:rPr>
          <w:b/>
          <w:bCs/>
          <w:spacing w:val="-2"/>
        </w:rPr>
        <w:t xml:space="preserve"> </w:t>
      </w:r>
      <w:bookmarkStart w:id="1" w:name="Assinalar2"/>
      <w:r w:rsidR="00496F20" w:rsidRPr="00413E09">
        <w:rPr>
          <w:iCs/>
        </w:rPr>
        <w:t>Operações e Negócios em Engenharia</w:t>
      </w:r>
    </w:p>
    <w:tbl>
      <w:tblPr>
        <w:tblW w:w="0" w:type="auto"/>
        <w:tblBorders>
          <w:top w:val="nil"/>
          <w:left w:val="nil"/>
          <w:bottom w:val="nil"/>
          <w:right w:val="nil"/>
        </w:tblBorders>
        <w:tblLayout w:type="fixed"/>
        <w:tblLook w:val="0000" w:firstRow="0" w:lastRow="0" w:firstColumn="0" w:lastColumn="0" w:noHBand="0" w:noVBand="0"/>
      </w:tblPr>
      <w:tblGrid>
        <w:gridCol w:w="2491"/>
      </w:tblGrid>
      <w:tr w:rsidR="00496F20" w:rsidRPr="00496F20">
        <w:trPr>
          <w:trHeight w:val="249"/>
        </w:trPr>
        <w:tc>
          <w:tcPr>
            <w:tcW w:w="2491" w:type="dxa"/>
          </w:tcPr>
          <w:p w:rsidR="00496F20" w:rsidRDefault="00496F20">
            <w:pPr>
              <w:pStyle w:val="Default"/>
              <w:rPr>
                <w:sz w:val="23"/>
                <w:szCs w:val="23"/>
              </w:rPr>
            </w:pPr>
          </w:p>
        </w:tc>
      </w:tr>
    </w:tbl>
    <w:p w:rsidR="00610954" w:rsidRDefault="00610954" w:rsidP="00610954">
      <w:pPr>
        <w:tabs>
          <w:tab w:val="left" w:pos="-720"/>
        </w:tabs>
        <w:suppressAutoHyphens/>
        <w:jc w:val="both"/>
        <w:rPr>
          <w:b/>
          <w:bCs/>
          <w:spacing w:val="-2"/>
          <w:sz w:val="24"/>
          <w:szCs w:val="24"/>
          <w:lang w:val="pt-BR"/>
        </w:rPr>
      </w:pPr>
    </w:p>
    <w:p w:rsidR="00DC1F0D" w:rsidRPr="00413E09" w:rsidRDefault="00610954" w:rsidP="00DC1F0D">
      <w:pPr>
        <w:pStyle w:val="Default"/>
      </w:pPr>
      <w:r>
        <w:rPr>
          <w:b/>
          <w:bCs/>
          <w:spacing w:val="-2"/>
        </w:rPr>
        <w:tab/>
      </w:r>
      <w:r>
        <w:rPr>
          <w:b/>
          <w:bCs/>
          <w:spacing w:val="-2"/>
        </w:rPr>
        <w:tab/>
      </w:r>
      <w:r>
        <w:rPr>
          <w:b/>
          <w:bCs/>
          <w:spacing w:val="-2"/>
        </w:rPr>
        <w:tab/>
        <w:t xml:space="preserve">    </w:t>
      </w:r>
      <w:r w:rsidRPr="006E75CE">
        <w:rPr>
          <w:b/>
          <w:bCs/>
          <w:spacing w:val="-2"/>
        </w:rPr>
        <w:fldChar w:fldCharType="begin">
          <w:ffData>
            <w:name w:val="Assinalar2"/>
            <w:enabled/>
            <w:calcOnExit w:val="0"/>
            <w:checkBox>
              <w:sizeAuto/>
              <w:default w:val="0"/>
            </w:checkBox>
          </w:ffData>
        </w:fldChar>
      </w:r>
      <w:r w:rsidRPr="006E75CE">
        <w:rPr>
          <w:b/>
          <w:bCs/>
          <w:spacing w:val="-2"/>
        </w:rPr>
        <w:instrText xml:space="preserve"> FORMCHECKBOX </w:instrText>
      </w:r>
      <w:r w:rsidR="0009219A">
        <w:rPr>
          <w:b/>
          <w:bCs/>
          <w:spacing w:val="-2"/>
        </w:rPr>
      </w:r>
      <w:r w:rsidR="0009219A">
        <w:rPr>
          <w:b/>
          <w:bCs/>
          <w:spacing w:val="-2"/>
        </w:rPr>
        <w:fldChar w:fldCharType="separate"/>
      </w:r>
      <w:r w:rsidRPr="006E75CE">
        <w:rPr>
          <w:b/>
          <w:bCs/>
          <w:spacing w:val="-2"/>
        </w:rPr>
        <w:fldChar w:fldCharType="end"/>
      </w:r>
      <w:bookmarkEnd w:id="1"/>
      <w:r w:rsidR="00496F20">
        <w:rPr>
          <w:b/>
          <w:bCs/>
          <w:spacing w:val="-2"/>
        </w:rPr>
        <w:t xml:space="preserve"> </w:t>
      </w:r>
      <w:r w:rsidR="00DC1F0D" w:rsidRPr="00413E09">
        <w:rPr>
          <w:iCs/>
        </w:rPr>
        <w:t>Pesquisa Operacional</w:t>
      </w:r>
    </w:p>
    <w:tbl>
      <w:tblPr>
        <w:tblW w:w="0" w:type="auto"/>
        <w:tblBorders>
          <w:top w:val="nil"/>
          <w:left w:val="nil"/>
          <w:bottom w:val="nil"/>
          <w:right w:val="nil"/>
        </w:tblBorders>
        <w:tblLayout w:type="fixed"/>
        <w:tblLook w:val="0000" w:firstRow="0" w:lastRow="0" w:firstColumn="0" w:lastColumn="0" w:noHBand="0" w:noVBand="0"/>
      </w:tblPr>
      <w:tblGrid>
        <w:gridCol w:w="2135"/>
      </w:tblGrid>
      <w:tr w:rsidR="00DC1F0D">
        <w:trPr>
          <w:trHeight w:val="109"/>
        </w:trPr>
        <w:tc>
          <w:tcPr>
            <w:tcW w:w="2135" w:type="dxa"/>
          </w:tcPr>
          <w:p w:rsidR="00DC1F0D" w:rsidRDefault="00DC1F0D">
            <w:pPr>
              <w:pStyle w:val="Default"/>
              <w:rPr>
                <w:sz w:val="23"/>
                <w:szCs w:val="23"/>
              </w:rPr>
            </w:pPr>
            <w:r>
              <w:t xml:space="preserve"> </w:t>
            </w:r>
          </w:p>
        </w:tc>
      </w:tr>
    </w:tbl>
    <w:p w:rsidR="00610954" w:rsidRPr="006E75CE" w:rsidRDefault="00610954" w:rsidP="00610954">
      <w:pPr>
        <w:tabs>
          <w:tab w:val="left" w:pos="-720"/>
        </w:tabs>
        <w:suppressAutoHyphens/>
        <w:jc w:val="both"/>
        <w:rPr>
          <w:b/>
          <w:bCs/>
          <w:spacing w:val="-2"/>
          <w:sz w:val="24"/>
          <w:szCs w:val="24"/>
          <w:lang w:val="pt-BR"/>
        </w:rPr>
      </w:pPr>
    </w:p>
    <w:p w:rsidR="007E7183" w:rsidRPr="00DC1F0D" w:rsidRDefault="00610954">
      <w:pPr>
        <w:tabs>
          <w:tab w:val="left" w:pos="-720"/>
        </w:tabs>
        <w:suppressAutoHyphens/>
        <w:jc w:val="both"/>
        <w:rPr>
          <w:b/>
          <w:bCs/>
          <w:spacing w:val="-2"/>
          <w:sz w:val="24"/>
          <w:szCs w:val="24"/>
          <w:lang w:val="pt-BR"/>
        </w:rPr>
      </w:pPr>
      <w:r w:rsidRPr="006E75CE">
        <w:rPr>
          <w:b/>
          <w:bCs/>
          <w:spacing w:val="-2"/>
          <w:sz w:val="24"/>
          <w:szCs w:val="24"/>
          <w:lang w:val="pt-BR"/>
        </w:rPr>
        <w:tab/>
      </w:r>
      <w:r w:rsidRPr="006E75CE">
        <w:rPr>
          <w:b/>
          <w:bCs/>
          <w:spacing w:val="-2"/>
          <w:sz w:val="24"/>
          <w:szCs w:val="24"/>
          <w:lang w:val="pt-BR"/>
        </w:rPr>
        <w:tab/>
      </w:r>
      <w:r w:rsidRPr="006E75CE">
        <w:rPr>
          <w:b/>
          <w:bCs/>
          <w:spacing w:val="-2"/>
          <w:sz w:val="24"/>
          <w:szCs w:val="24"/>
          <w:lang w:val="pt-BR"/>
        </w:rPr>
        <w:tab/>
      </w:r>
      <w:r>
        <w:rPr>
          <w:b/>
          <w:bCs/>
          <w:spacing w:val="-2"/>
          <w:sz w:val="24"/>
          <w:szCs w:val="24"/>
          <w:lang w:val="pt-BR"/>
        </w:rPr>
        <w:t xml:space="preserve"> </w:t>
      </w:r>
    </w:p>
    <w:p w:rsidR="00610954" w:rsidRDefault="00610954">
      <w:pPr>
        <w:tabs>
          <w:tab w:val="left" w:pos="-720"/>
        </w:tabs>
        <w:suppressAutoHyphens/>
        <w:jc w:val="both"/>
        <w:rPr>
          <w:b/>
          <w:spacing w:val="-2"/>
          <w:sz w:val="24"/>
          <w:lang w:val="pt-BR"/>
        </w:rPr>
      </w:pPr>
    </w:p>
    <w:p w:rsidR="007E7183" w:rsidRDefault="007E7183">
      <w:pPr>
        <w:tabs>
          <w:tab w:val="left" w:pos="-720"/>
        </w:tabs>
        <w:suppressAutoHyphens/>
        <w:jc w:val="both"/>
        <w:rPr>
          <w:b/>
          <w:spacing w:val="-2"/>
          <w:sz w:val="24"/>
          <w:lang w:val="pt-BR"/>
        </w:rPr>
      </w:pPr>
      <w:r>
        <w:rPr>
          <w:b/>
          <w:spacing w:val="-2"/>
          <w:sz w:val="24"/>
          <w:lang w:val="pt-BR"/>
        </w:rPr>
        <w:t>Mês/Ano de início da bolsa:</w:t>
      </w:r>
    </w:p>
    <w:p w:rsidR="007E7183" w:rsidRDefault="007E7183">
      <w:pPr>
        <w:tabs>
          <w:tab w:val="left" w:pos="-720"/>
        </w:tabs>
        <w:suppressAutoHyphens/>
        <w:jc w:val="both"/>
        <w:rPr>
          <w:b/>
          <w:spacing w:val="-2"/>
          <w:sz w:val="24"/>
          <w:lang w:val="pt-BR"/>
        </w:rPr>
      </w:pPr>
    </w:p>
    <w:p w:rsidR="00610954" w:rsidRDefault="00610954">
      <w:pPr>
        <w:tabs>
          <w:tab w:val="left" w:pos="-720"/>
        </w:tabs>
        <w:suppressAutoHyphens/>
        <w:jc w:val="both"/>
        <w:rPr>
          <w:b/>
          <w:spacing w:val="-2"/>
          <w:sz w:val="24"/>
          <w:lang w:val="pt-BR"/>
        </w:rPr>
      </w:pPr>
    </w:p>
    <w:p w:rsidR="007E7183" w:rsidRDefault="000E5F7E">
      <w:pPr>
        <w:tabs>
          <w:tab w:val="left" w:pos="-720"/>
        </w:tabs>
        <w:suppressAutoHyphens/>
        <w:jc w:val="both"/>
        <w:rPr>
          <w:b/>
          <w:spacing w:val="-2"/>
          <w:sz w:val="24"/>
          <w:lang w:val="pt-BR"/>
        </w:rPr>
      </w:pPr>
      <w:r>
        <w:rPr>
          <w:b/>
          <w:spacing w:val="-2"/>
          <w:sz w:val="24"/>
          <w:lang w:val="pt-BR"/>
        </w:rPr>
        <w:t>Data: ___/____/______</w:t>
      </w:r>
      <w:r>
        <w:rPr>
          <w:b/>
          <w:spacing w:val="-2"/>
          <w:sz w:val="24"/>
          <w:lang w:val="pt-BR"/>
        </w:rPr>
        <w:tab/>
      </w:r>
      <w:r>
        <w:rPr>
          <w:b/>
          <w:spacing w:val="-2"/>
          <w:sz w:val="24"/>
          <w:lang w:val="pt-BR"/>
        </w:rPr>
        <w:tab/>
      </w:r>
      <w:r w:rsidR="007E7183">
        <w:rPr>
          <w:b/>
          <w:spacing w:val="-2"/>
          <w:sz w:val="24"/>
          <w:lang w:val="pt-BR"/>
        </w:rPr>
        <w:t>Assinatura:</w:t>
      </w:r>
      <w:r>
        <w:rPr>
          <w:b/>
          <w:spacing w:val="-2"/>
          <w:sz w:val="24"/>
          <w:lang w:val="pt-BR"/>
        </w:rPr>
        <w:t xml:space="preserve"> _______________________________________</w:t>
      </w:r>
    </w:p>
    <w:p w:rsidR="007E7183" w:rsidRDefault="007E7183">
      <w:pPr>
        <w:tabs>
          <w:tab w:val="left" w:pos="-720"/>
        </w:tabs>
        <w:suppressAutoHyphens/>
        <w:jc w:val="both"/>
        <w:rPr>
          <w:b/>
          <w:i/>
          <w:spacing w:val="-2"/>
          <w:sz w:val="24"/>
          <w:lang w:val="pt-BR"/>
        </w:rPr>
      </w:pPr>
    </w:p>
    <w:p w:rsidR="007E7183" w:rsidRDefault="007E7183">
      <w:pPr>
        <w:tabs>
          <w:tab w:val="left" w:pos="-720"/>
        </w:tabs>
        <w:suppressAutoHyphens/>
        <w:jc w:val="both"/>
        <w:rPr>
          <w:b/>
          <w:i/>
          <w:spacing w:val="-2"/>
          <w:sz w:val="24"/>
          <w:lang w:val="pt-BR"/>
        </w:rPr>
      </w:pPr>
    </w:p>
    <w:p w:rsidR="007E7183" w:rsidRDefault="007E7183">
      <w:pPr>
        <w:pBdr>
          <w:top w:val="single" w:sz="18" w:space="1" w:color="auto"/>
        </w:pBdr>
        <w:tabs>
          <w:tab w:val="left" w:pos="-720"/>
        </w:tabs>
        <w:suppressAutoHyphens/>
        <w:jc w:val="both"/>
        <w:rPr>
          <w:b/>
          <w:i/>
          <w:spacing w:val="-2"/>
          <w:sz w:val="24"/>
          <w:lang w:val="pt-BR"/>
        </w:rPr>
      </w:pPr>
    </w:p>
    <w:p w:rsidR="007E7183" w:rsidRDefault="007E7183">
      <w:pPr>
        <w:tabs>
          <w:tab w:val="left" w:pos="-720"/>
        </w:tabs>
        <w:suppressAutoHyphens/>
        <w:jc w:val="both"/>
        <w:rPr>
          <w:b/>
          <w:spacing w:val="-2"/>
          <w:sz w:val="24"/>
          <w:lang w:val="pt-BR"/>
        </w:rPr>
      </w:pPr>
      <w:r>
        <w:rPr>
          <w:b/>
          <w:i/>
          <w:spacing w:val="-2"/>
          <w:sz w:val="24"/>
          <w:lang w:val="pt-BR"/>
        </w:rPr>
        <w:t>PARA USO DO DEPARTAMENTO</w:t>
      </w:r>
    </w:p>
    <w:p w:rsidR="007E7183" w:rsidRDefault="007E7183">
      <w:pPr>
        <w:spacing w:line="312" w:lineRule="auto"/>
        <w:rPr>
          <w:b/>
          <w:sz w:val="24"/>
          <w:lang w:val="pt-BR"/>
        </w:rPr>
      </w:pPr>
    </w:p>
    <w:p w:rsidR="007E7183" w:rsidRDefault="007E7183">
      <w:pPr>
        <w:spacing w:line="312" w:lineRule="auto"/>
        <w:rPr>
          <w:b/>
          <w:sz w:val="24"/>
          <w:lang w:val="pt-BR"/>
        </w:rPr>
      </w:pPr>
    </w:p>
    <w:p w:rsidR="007E7183" w:rsidRDefault="007E7183">
      <w:pPr>
        <w:spacing w:line="312" w:lineRule="auto"/>
        <w:rPr>
          <w:b/>
          <w:sz w:val="24"/>
          <w:lang w:val="pt-BR"/>
        </w:rPr>
      </w:pPr>
    </w:p>
    <w:p w:rsidR="007E7183" w:rsidRDefault="007E7183">
      <w:pPr>
        <w:spacing w:line="312" w:lineRule="auto"/>
        <w:rPr>
          <w:b/>
          <w:sz w:val="24"/>
          <w:lang w:val="pt-BR"/>
        </w:rPr>
      </w:pPr>
    </w:p>
    <w:p w:rsidR="007E7183" w:rsidRDefault="007E7183">
      <w:pPr>
        <w:spacing w:line="312" w:lineRule="auto"/>
        <w:rPr>
          <w:b/>
          <w:sz w:val="24"/>
          <w:lang w:val="pt-BR"/>
        </w:rPr>
      </w:pPr>
    </w:p>
    <w:p w:rsidR="007E7183" w:rsidRDefault="007E7183">
      <w:pPr>
        <w:spacing w:line="312" w:lineRule="auto"/>
        <w:rPr>
          <w:b/>
          <w:sz w:val="24"/>
          <w:lang w:val="pt-BR"/>
        </w:rPr>
      </w:pPr>
    </w:p>
    <w:tbl>
      <w:tblPr>
        <w:tblW w:w="9898" w:type="dxa"/>
        <w:tblInd w:w="-34" w:type="dxa"/>
        <w:tblLayout w:type="fixed"/>
        <w:tblLook w:val="0000" w:firstRow="0" w:lastRow="0" w:firstColumn="0" w:lastColumn="0" w:noHBand="0" w:noVBand="0"/>
      </w:tblPr>
      <w:tblGrid>
        <w:gridCol w:w="9898"/>
      </w:tblGrid>
      <w:tr w:rsidR="007E7183">
        <w:tc>
          <w:tcPr>
            <w:tcW w:w="9898" w:type="dxa"/>
            <w:shd w:val="pct20" w:color="auto" w:fill="auto"/>
          </w:tcPr>
          <w:p w:rsidR="007E7183" w:rsidRDefault="007E7183">
            <w:pPr>
              <w:tabs>
                <w:tab w:val="left" w:pos="-720"/>
              </w:tabs>
              <w:suppressAutoHyphens/>
              <w:spacing w:before="120" w:after="120"/>
              <w:jc w:val="center"/>
              <w:rPr>
                <w:b/>
                <w:spacing w:val="-2"/>
                <w:lang w:val="pt-BR"/>
              </w:rPr>
            </w:pPr>
            <w:r>
              <w:rPr>
                <w:b/>
                <w:spacing w:val="-2"/>
                <w:sz w:val="22"/>
                <w:lang w:val="pt-BR"/>
              </w:rPr>
              <w:t>TERMO DE COMPROMISSO - BOLSA DE MESTRADO</w:t>
            </w:r>
          </w:p>
        </w:tc>
      </w:tr>
    </w:tbl>
    <w:p w:rsidR="007E7183" w:rsidRDefault="007E7183">
      <w:pPr>
        <w:tabs>
          <w:tab w:val="left" w:pos="-720"/>
        </w:tabs>
        <w:suppressAutoHyphens/>
        <w:jc w:val="both"/>
        <w:rPr>
          <w:b/>
          <w:spacing w:val="-2"/>
          <w:lang w:val="pt-BR"/>
        </w:rPr>
      </w:pPr>
    </w:p>
    <w:p w:rsidR="007E7183" w:rsidRDefault="007E7183">
      <w:pPr>
        <w:tabs>
          <w:tab w:val="left" w:pos="-720"/>
        </w:tabs>
        <w:suppressAutoHyphens/>
        <w:jc w:val="both"/>
        <w:rPr>
          <w:b/>
          <w:spacing w:val="-2"/>
          <w:lang w:val="pt-BR"/>
        </w:rPr>
      </w:pPr>
    </w:p>
    <w:p w:rsidR="007E7183" w:rsidRDefault="007E7183">
      <w:pPr>
        <w:tabs>
          <w:tab w:val="left" w:pos="-720"/>
        </w:tabs>
        <w:suppressAutoHyphens/>
        <w:jc w:val="both"/>
        <w:rPr>
          <w:b/>
          <w:spacing w:val="-2"/>
          <w:sz w:val="18"/>
          <w:lang w:val="pt-BR"/>
        </w:rPr>
      </w:pPr>
      <w:r>
        <w:rPr>
          <w:b/>
          <w:spacing w:val="-2"/>
          <w:sz w:val="18"/>
          <w:lang w:val="pt-BR"/>
        </w:rPr>
        <w:t>Pelo presente Termo de Compromisso, está sendo deferida ao Outorgado uma bolsa de estudos do Patrocinador, através do Departamento de Engenharia Industrial - DEI/PUC-Rio, mediante as cláusulas e condições seguintes:</w:t>
      </w:r>
    </w:p>
    <w:p w:rsidR="007E7183" w:rsidRDefault="007E7183">
      <w:pPr>
        <w:tabs>
          <w:tab w:val="left" w:pos="-720"/>
        </w:tabs>
        <w:suppressAutoHyphens/>
        <w:jc w:val="both"/>
        <w:rPr>
          <w:b/>
          <w:spacing w:val="-2"/>
          <w:sz w:val="18"/>
          <w:lang w:val="pt-BR"/>
        </w:rPr>
      </w:pPr>
    </w:p>
    <w:tbl>
      <w:tblPr>
        <w:tblW w:w="10173" w:type="dxa"/>
        <w:tblLayout w:type="fixed"/>
        <w:tblLook w:val="0000" w:firstRow="0" w:lastRow="0" w:firstColumn="0" w:lastColumn="0" w:noHBand="0" w:noVBand="0"/>
      </w:tblPr>
      <w:tblGrid>
        <w:gridCol w:w="675"/>
        <w:gridCol w:w="9498"/>
      </w:tblGrid>
      <w:tr w:rsidR="007E7183">
        <w:tc>
          <w:tcPr>
            <w:tcW w:w="675" w:type="dxa"/>
          </w:tcPr>
          <w:p w:rsidR="007E7183" w:rsidRDefault="007E7183">
            <w:pPr>
              <w:tabs>
                <w:tab w:val="left" w:pos="-720"/>
              </w:tabs>
              <w:suppressAutoHyphens/>
              <w:spacing w:after="120"/>
              <w:jc w:val="both"/>
              <w:rPr>
                <w:b/>
                <w:spacing w:val="-2"/>
                <w:sz w:val="18"/>
                <w:lang w:val="pt-BR"/>
              </w:rPr>
            </w:pPr>
            <w:r>
              <w:rPr>
                <w:b/>
                <w:spacing w:val="-2"/>
                <w:sz w:val="18"/>
                <w:lang w:val="pt-BR"/>
              </w:rPr>
              <w:t>I.</w:t>
            </w:r>
          </w:p>
        </w:tc>
        <w:tc>
          <w:tcPr>
            <w:tcW w:w="9498" w:type="dxa"/>
          </w:tcPr>
          <w:p w:rsidR="007E7183" w:rsidRDefault="007E7183">
            <w:pPr>
              <w:tabs>
                <w:tab w:val="left" w:pos="-720"/>
              </w:tabs>
              <w:suppressAutoHyphens/>
              <w:spacing w:after="120"/>
              <w:jc w:val="both"/>
              <w:rPr>
                <w:b/>
                <w:spacing w:val="-2"/>
                <w:sz w:val="18"/>
                <w:lang w:val="pt-BR"/>
              </w:rPr>
            </w:pPr>
            <w:r>
              <w:rPr>
                <w:b/>
                <w:spacing w:val="-2"/>
                <w:sz w:val="18"/>
                <w:lang w:val="pt-BR"/>
              </w:rPr>
              <w:t>O outorgado obriga-se a observar e seguir as normas estabelecidas pelo patrocinador da Bolsa.</w:t>
            </w:r>
          </w:p>
        </w:tc>
      </w:tr>
      <w:tr w:rsidR="007E7183">
        <w:tc>
          <w:tcPr>
            <w:tcW w:w="675" w:type="dxa"/>
          </w:tcPr>
          <w:p w:rsidR="007E7183" w:rsidRDefault="007E7183">
            <w:pPr>
              <w:tabs>
                <w:tab w:val="left" w:pos="-720"/>
              </w:tabs>
              <w:suppressAutoHyphens/>
              <w:spacing w:before="120" w:after="120"/>
              <w:jc w:val="both"/>
              <w:rPr>
                <w:b/>
                <w:spacing w:val="-2"/>
                <w:sz w:val="18"/>
                <w:lang w:val="pt-BR"/>
              </w:rPr>
            </w:pPr>
            <w:r>
              <w:rPr>
                <w:b/>
                <w:spacing w:val="-2"/>
                <w:sz w:val="18"/>
                <w:lang w:val="pt-BR"/>
              </w:rPr>
              <w:t>II.</w:t>
            </w:r>
          </w:p>
        </w:tc>
        <w:tc>
          <w:tcPr>
            <w:tcW w:w="9498" w:type="dxa"/>
          </w:tcPr>
          <w:p w:rsidR="007E7183" w:rsidRDefault="007E7183">
            <w:pPr>
              <w:tabs>
                <w:tab w:val="left" w:pos="-720"/>
              </w:tabs>
              <w:suppressAutoHyphens/>
              <w:spacing w:before="120" w:after="120"/>
              <w:jc w:val="both"/>
              <w:rPr>
                <w:b/>
                <w:spacing w:val="-2"/>
                <w:sz w:val="18"/>
                <w:lang w:val="pt-BR"/>
              </w:rPr>
            </w:pPr>
            <w:r>
              <w:rPr>
                <w:b/>
                <w:spacing w:val="-2"/>
                <w:sz w:val="18"/>
                <w:lang w:val="pt-BR"/>
              </w:rPr>
              <w:t>As bolsas serão concedidas em regime de atividade intensa e exclusiva.</w:t>
            </w:r>
          </w:p>
        </w:tc>
      </w:tr>
      <w:tr w:rsidR="007E7183">
        <w:tc>
          <w:tcPr>
            <w:tcW w:w="675" w:type="dxa"/>
          </w:tcPr>
          <w:p w:rsidR="007E7183" w:rsidRDefault="007E7183">
            <w:pPr>
              <w:tabs>
                <w:tab w:val="left" w:pos="-720"/>
              </w:tabs>
              <w:suppressAutoHyphens/>
              <w:spacing w:before="120" w:after="120"/>
              <w:jc w:val="both"/>
              <w:rPr>
                <w:b/>
                <w:spacing w:val="-2"/>
                <w:sz w:val="18"/>
                <w:lang w:val="pt-BR"/>
              </w:rPr>
            </w:pPr>
            <w:r>
              <w:rPr>
                <w:b/>
                <w:spacing w:val="-2"/>
                <w:sz w:val="18"/>
                <w:lang w:val="pt-BR"/>
              </w:rPr>
              <w:t>III.</w:t>
            </w:r>
          </w:p>
        </w:tc>
        <w:tc>
          <w:tcPr>
            <w:tcW w:w="9498" w:type="dxa"/>
          </w:tcPr>
          <w:p w:rsidR="007E7183" w:rsidRDefault="007E7183">
            <w:pPr>
              <w:tabs>
                <w:tab w:val="left" w:pos="-720"/>
              </w:tabs>
              <w:suppressAutoHyphens/>
              <w:spacing w:before="120" w:after="120"/>
              <w:jc w:val="both"/>
              <w:rPr>
                <w:b/>
                <w:spacing w:val="-2"/>
                <w:sz w:val="18"/>
                <w:lang w:val="pt-BR"/>
              </w:rPr>
            </w:pPr>
            <w:r>
              <w:rPr>
                <w:b/>
                <w:spacing w:val="-2"/>
                <w:sz w:val="18"/>
                <w:lang w:val="pt-BR"/>
              </w:rPr>
              <w:t>O Outorgado obriga-se a apresentar, dentro dos prazos estipulados, para apreciação da Comissão de Pós-Graduação do DEI, um Pla</w:t>
            </w:r>
            <w:r w:rsidR="002D0B34">
              <w:rPr>
                <w:b/>
                <w:spacing w:val="-2"/>
                <w:sz w:val="18"/>
                <w:lang w:val="pt-BR"/>
              </w:rPr>
              <w:t xml:space="preserve">no de Estudos, elaborado conforme indicado </w:t>
            </w:r>
            <w:r w:rsidR="0009219A">
              <w:rPr>
                <w:b/>
                <w:spacing w:val="-2"/>
                <w:sz w:val="18"/>
                <w:lang w:val="pt-BR"/>
              </w:rPr>
              <w:t>nos documentos exigidos para inscrição</w:t>
            </w:r>
            <w:r>
              <w:rPr>
                <w:b/>
                <w:spacing w:val="-2"/>
                <w:sz w:val="18"/>
                <w:lang w:val="pt-BR"/>
              </w:rPr>
              <w:t xml:space="preserve"> ao Curso de Mestrado do DEI, de forma a titular-se sem ultrapassar o prazo máximo estabelecido para duração da bolsa</w:t>
            </w:r>
            <w:r w:rsidR="0009219A">
              <w:rPr>
                <w:b/>
                <w:spacing w:val="-2"/>
                <w:sz w:val="18"/>
                <w:lang w:val="pt-BR"/>
              </w:rPr>
              <w:t xml:space="preserve"> – 24 meses</w:t>
            </w:r>
            <w:bookmarkStart w:id="2" w:name="_GoBack"/>
            <w:bookmarkEnd w:id="2"/>
            <w:r>
              <w:rPr>
                <w:b/>
                <w:spacing w:val="-2"/>
                <w:sz w:val="18"/>
                <w:lang w:val="pt-BR"/>
              </w:rPr>
              <w:t>, assim como relatórios de suas atividades curriculares, sob pena de serem os pagamentos suspensos ou cancelada a bolsa.  O relatório final poderá ser substituído pela entrega da versão final da dissertação ao órgão competente.</w:t>
            </w:r>
          </w:p>
        </w:tc>
      </w:tr>
      <w:tr w:rsidR="007E7183">
        <w:tc>
          <w:tcPr>
            <w:tcW w:w="675" w:type="dxa"/>
          </w:tcPr>
          <w:p w:rsidR="007E7183" w:rsidRDefault="007E7183">
            <w:pPr>
              <w:tabs>
                <w:tab w:val="left" w:pos="-720"/>
              </w:tabs>
              <w:suppressAutoHyphens/>
              <w:spacing w:before="120" w:after="120"/>
              <w:jc w:val="both"/>
              <w:rPr>
                <w:b/>
                <w:spacing w:val="-2"/>
                <w:sz w:val="18"/>
                <w:lang w:val="pt-BR"/>
              </w:rPr>
            </w:pPr>
            <w:r>
              <w:rPr>
                <w:b/>
                <w:spacing w:val="-2"/>
                <w:sz w:val="18"/>
                <w:lang w:val="pt-BR"/>
              </w:rPr>
              <w:t>IV.</w:t>
            </w:r>
          </w:p>
        </w:tc>
        <w:tc>
          <w:tcPr>
            <w:tcW w:w="9498" w:type="dxa"/>
          </w:tcPr>
          <w:p w:rsidR="007E7183" w:rsidRDefault="007E7183">
            <w:pPr>
              <w:tabs>
                <w:tab w:val="left" w:pos="-720"/>
              </w:tabs>
              <w:suppressAutoHyphens/>
              <w:spacing w:before="120" w:after="120"/>
              <w:jc w:val="both"/>
              <w:rPr>
                <w:b/>
                <w:spacing w:val="-2"/>
                <w:sz w:val="18"/>
                <w:lang w:val="pt-BR"/>
              </w:rPr>
            </w:pPr>
            <w:r>
              <w:rPr>
                <w:b/>
                <w:spacing w:val="-2"/>
                <w:sz w:val="18"/>
                <w:lang w:val="pt-BR"/>
              </w:rPr>
              <w:t>A renovação da bolsa será feita automaticamente, com base no desempenho acadêmico do Outorgado que, para ter sua bolsa renovada, deverá cumprir seu plano de estudos, obter nota igual ou superior a 6,0 em qualquer disciplina obrigatória e Coeficiente de Rendimento não inferior a 7,0 em qualquer semestre.</w:t>
            </w:r>
          </w:p>
        </w:tc>
      </w:tr>
      <w:tr w:rsidR="007E7183">
        <w:tc>
          <w:tcPr>
            <w:tcW w:w="675" w:type="dxa"/>
          </w:tcPr>
          <w:p w:rsidR="007E7183" w:rsidRDefault="007E7183">
            <w:pPr>
              <w:tabs>
                <w:tab w:val="left" w:pos="-720"/>
              </w:tabs>
              <w:suppressAutoHyphens/>
              <w:spacing w:before="120" w:after="120"/>
              <w:jc w:val="both"/>
              <w:rPr>
                <w:b/>
                <w:spacing w:val="-2"/>
                <w:sz w:val="18"/>
                <w:lang w:val="pt-BR"/>
              </w:rPr>
            </w:pPr>
            <w:r>
              <w:rPr>
                <w:b/>
                <w:spacing w:val="-2"/>
                <w:sz w:val="18"/>
                <w:lang w:val="pt-BR"/>
              </w:rPr>
              <w:t>V.</w:t>
            </w:r>
          </w:p>
        </w:tc>
        <w:tc>
          <w:tcPr>
            <w:tcW w:w="9498" w:type="dxa"/>
          </w:tcPr>
          <w:p w:rsidR="007E7183" w:rsidRDefault="007E7183">
            <w:pPr>
              <w:tabs>
                <w:tab w:val="left" w:pos="-720"/>
              </w:tabs>
              <w:suppressAutoHyphens/>
              <w:spacing w:before="120" w:after="120"/>
              <w:jc w:val="both"/>
              <w:rPr>
                <w:b/>
                <w:spacing w:val="-2"/>
                <w:sz w:val="18"/>
                <w:lang w:val="pt-BR"/>
              </w:rPr>
            </w:pPr>
            <w:r>
              <w:rPr>
                <w:b/>
                <w:spacing w:val="-2"/>
                <w:sz w:val="18"/>
                <w:lang w:val="pt-BR"/>
              </w:rPr>
              <w:t>Salvo casos excepcionais, reconhecidos pela Comissão de Pós-Graduação do DEI, para que a bolsa seja renovada após 16 meses de seu início, o Outorgado deverá ter seu Projeto de Dissertação aprovado pela Comissão de Pós-Graduação do DEI.</w:t>
            </w:r>
          </w:p>
        </w:tc>
      </w:tr>
      <w:tr w:rsidR="007E7183">
        <w:tc>
          <w:tcPr>
            <w:tcW w:w="675" w:type="dxa"/>
          </w:tcPr>
          <w:p w:rsidR="007E7183" w:rsidRDefault="007E7183">
            <w:pPr>
              <w:tabs>
                <w:tab w:val="left" w:pos="-720"/>
              </w:tabs>
              <w:suppressAutoHyphens/>
              <w:spacing w:before="120" w:after="120"/>
              <w:jc w:val="both"/>
              <w:rPr>
                <w:b/>
                <w:spacing w:val="-2"/>
                <w:sz w:val="18"/>
                <w:lang w:val="pt-BR"/>
              </w:rPr>
            </w:pPr>
            <w:r>
              <w:rPr>
                <w:b/>
                <w:spacing w:val="-2"/>
                <w:sz w:val="18"/>
                <w:lang w:val="pt-BR"/>
              </w:rPr>
              <w:t>VI.</w:t>
            </w:r>
          </w:p>
        </w:tc>
        <w:tc>
          <w:tcPr>
            <w:tcW w:w="9498" w:type="dxa"/>
          </w:tcPr>
          <w:p w:rsidR="007E7183" w:rsidRDefault="007E7183">
            <w:pPr>
              <w:tabs>
                <w:tab w:val="left" w:pos="-720"/>
              </w:tabs>
              <w:suppressAutoHyphens/>
              <w:spacing w:before="120" w:after="120"/>
              <w:jc w:val="both"/>
              <w:rPr>
                <w:b/>
                <w:spacing w:val="-2"/>
                <w:sz w:val="18"/>
                <w:lang w:val="pt-BR"/>
              </w:rPr>
            </w:pPr>
            <w:r>
              <w:rPr>
                <w:b/>
                <w:spacing w:val="-2"/>
                <w:sz w:val="18"/>
                <w:lang w:val="pt-BR"/>
              </w:rPr>
              <w:t>Na fase de desenvolvimento da dissertação, o Outorgado só terá sua bolsa renovada se estiver observando o cronograma de trabalho constante do Projeto de Dissertação, ressalvando caso de justificativa do orientador, aceita pela Comissão de Pós-Graduação, sobre o atraso do desenvolvimento das atividades.</w:t>
            </w:r>
          </w:p>
        </w:tc>
      </w:tr>
      <w:tr w:rsidR="007E7183">
        <w:tc>
          <w:tcPr>
            <w:tcW w:w="675" w:type="dxa"/>
          </w:tcPr>
          <w:p w:rsidR="007E7183" w:rsidRDefault="007E7183">
            <w:pPr>
              <w:tabs>
                <w:tab w:val="left" w:pos="-720"/>
              </w:tabs>
              <w:suppressAutoHyphens/>
              <w:spacing w:before="120" w:after="120"/>
              <w:jc w:val="both"/>
              <w:rPr>
                <w:b/>
                <w:spacing w:val="-2"/>
                <w:sz w:val="18"/>
                <w:lang w:val="pt-BR"/>
              </w:rPr>
            </w:pPr>
            <w:r>
              <w:rPr>
                <w:b/>
                <w:spacing w:val="-2"/>
                <w:sz w:val="18"/>
                <w:lang w:val="pt-BR"/>
              </w:rPr>
              <w:t>VII.</w:t>
            </w:r>
          </w:p>
        </w:tc>
        <w:tc>
          <w:tcPr>
            <w:tcW w:w="9498" w:type="dxa"/>
          </w:tcPr>
          <w:p w:rsidR="007E7183" w:rsidRDefault="007E7183">
            <w:pPr>
              <w:tabs>
                <w:tab w:val="left" w:pos="-720"/>
              </w:tabs>
              <w:suppressAutoHyphens/>
              <w:spacing w:before="120" w:after="120"/>
              <w:jc w:val="both"/>
              <w:rPr>
                <w:b/>
                <w:spacing w:val="-2"/>
                <w:sz w:val="18"/>
                <w:lang w:val="pt-BR"/>
              </w:rPr>
            </w:pPr>
            <w:r>
              <w:rPr>
                <w:b/>
                <w:spacing w:val="-2"/>
                <w:sz w:val="18"/>
                <w:lang w:val="pt-BR"/>
              </w:rPr>
              <w:t>O Outorgado fica obrigado a comunicar, por escrito, no prazo de 05 (cinco) dias, à Coordenação do Curso, a efetivação de qualquer contrato de trabalho, nomeação para preenchimento de cargo, designação para exercício de função gratificada ou não, bem como qualquer interrupção eventual das atividades curriculares, com ciência do orientador.</w:t>
            </w:r>
          </w:p>
        </w:tc>
      </w:tr>
      <w:tr w:rsidR="007E7183">
        <w:tc>
          <w:tcPr>
            <w:tcW w:w="675" w:type="dxa"/>
          </w:tcPr>
          <w:p w:rsidR="007E7183" w:rsidRDefault="007E7183">
            <w:pPr>
              <w:tabs>
                <w:tab w:val="left" w:pos="-720"/>
              </w:tabs>
              <w:suppressAutoHyphens/>
              <w:spacing w:before="120" w:after="120"/>
              <w:jc w:val="both"/>
              <w:rPr>
                <w:b/>
                <w:spacing w:val="-2"/>
                <w:sz w:val="18"/>
                <w:lang w:val="pt-BR"/>
              </w:rPr>
            </w:pPr>
            <w:r>
              <w:rPr>
                <w:b/>
                <w:spacing w:val="-2"/>
                <w:sz w:val="18"/>
                <w:lang w:val="pt-BR"/>
              </w:rPr>
              <w:t>VIII.</w:t>
            </w:r>
          </w:p>
        </w:tc>
        <w:tc>
          <w:tcPr>
            <w:tcW w:w="9498" w:type="dxa"/>
          </w:tcPr>
          <w:p w:rsidR="007E7183" w:rsidRDefault="007E7183">
            <w:pPr>
              <w:tabs>
                <w:tab w:val="left" w:pos="-720"/>
              </w:tabs>
              <w:suppressAutoHyphens/>
              <w:spacing w:before="120" w:after="120"/>
              <w:jc w:val="both"/>
              <w:rPr>
                <w:b/>
                <w:spacing w:val="-2"/>
                <w:sz w:val="18"/>
                <w:lang w:val="pt-BR"/>
              </w:rPr>
            </w:pPr>
            <w:r>
              <w:rPr>
                <w:b/>
                <w:spacing w:val="-2"/>
                <w:sz w:val="18"/>
                <w:lang w:val="pt-BR"/>
              </w:rPr>
              <w:t>No caso de cancelamento ou suspensão de bolsa por decisão da Comissão de Pós-Graduação, o Outorgado poderá recorrer à Comissão Geral do Departamento, no prazo de 02 (duas) semanas.  Confirmada a decisão nessa instância, não caberá direito algum a reclamação ou indenização da parte do Outorgado.</w:t>
            </w:r>
          </w:p>
        </w:tc>
      </w:tr>
      <w:tr w:rsidR="007E7183">
        <w:tc>
          <w:tcPr>
            <w:tcW w:w="675" w:type="dxa"/>
          </w:tcPr>
          <w:p w:rsidR="007E7183" w:rsidRDefault="007E7183">
            <w:pPr>
              <w:tabs>
                <w:tab w:val="left" w:pos="-720"/>
              </w:tabs>
              <w:suppressAutoHyphens/>
              <w:spacing w:before="120" w:after="120"/>
              <w:jc w:val="both"/>
              <w:rPr>
                <w:b/>
                <w:spacing w:val="-2"/>
                <w:sz w:val="18"/>
                <w:lang w:val="pt-BR"/>
              </w:rPr>
            </w:pPr>
            <w:r>
              <w:rPr>
                <w:b/>
                <w:spacing w:val="-2"/>
                <w:sz w:val="18"/>
                <w:lang w:val="pt-BR"/>
              </w:rPr>
              <w:t>IX.</w:t>
            </w:r>
          </w:p>
        </w:tc>
        <w:tc>
          <w:tcPr>
            <w:tcW w:w="9498" w:type="dxa"/>
          </w:tcPr>
          <w:p w:rsidR="007E7183" w:rsidRDefault="007E7183">
            <w:pPr>
              <w:tabs>
                <w:tab w:val="left" w:pos="-720"/>
              </w:tabs>
              <w:suppressAutoHyphens/>
              <w:spacing w:before="120" w:after="120"/>
              <w:jc w:val="both"/>
              <w:rPr>
                <w:b/>
                <w:spacing w:val="-2"/>
                <w:sz w:val="18"/>
                <w:lang w:val="pt-BR"/>
              </w:rPr>
            </w:pPr>
            <w:r>
              <w:rPr>
                <w:b/>
                <w:spacing w:val="-2"/>
                <w:sz w:val="18"/>
                <w:lang w:val="pt-BR"/>
              </w:rPr>
              <w:t>O Outorgado não poderá acumular a bolsa de que trata este Termo com outra bolsa ou auxílio de qualquer outra instituição, nem prestar qualquer tipo de serviço, remunerado ou não. Deverá apresentar comprovação de que não recebe rendimentos de qualquer natureza e, se possuir vínculo empregatício, estar liberado, sem vencimentos, das atividades profissionais.</w:t>
            </w:r>
          </w:p>
        </w:tc>
      </w:tr>
      <w:tr w:rsidR="007E7183">
        <w:tc>
          <w:tcPr>
            <w:tcW w:w="675" w:type="dxa"/>
          </w:tcPr>
          <w:p w:rsidR="007E7183" w:rsidRDefault="007E7183">
            <w:pPr>
              <w:tabs>
                <w:tab w:val="left" w:pos="-720"/>
              </w:tabs>
              <w:suppressAutoHyphens/>
              <w:spacing w:before="120" w:after="120"/>
              <w:jc w:val="both"/>
              <w:rPr>
                <w:b/>
                <w:spacing w:val="-2"/>
                <w:sz w:val="18"/>
                <w:lang w:val="pt-BR"/>
              </w:rPr>
            </w:pPr>
            <w:r>
              <w:rPr>
                <w:b/>
                <w:spacing w:val="-2"/>
                <w:sz w:val="18"/>
                <w:lang w:val="pt-BR"/>
              </w:rPr>
              <w:t>X.</w:t>
            </w:r>
          </w:p>
        </w:tc>
        <w:tc>
          <w:tcPr>
            <w:tcW w:w="9498" w:type="dxa"/>
          </w:tcPr>
          <w:p w:rsidR="007E7183" w:rsidRDefault="007E7183">
            <w:pPr>
              <w:tabs>
                <w:tab w:val="left" w:pos="-720"/>
              </w:tabs>
              <w:suppressAutoHyphens/>
              <w:spacing w:before="120" w:after="120"/>
              <w:jc w:val="both"/>
              <w:rPr>
                <w:b/>
                <w:spacing w:val="-2"/>
                <w:sz w:val="18"/>
                <w:lang w:val="pt-BR"/>
              </w:rPr>
            </w:pPr>
            <w:r>
              <w:rPr>
                <w:b/>
                <w:spacing w:val="-2"/>
                <w:sz w:val="18"/>
                <w:lang w:val="pt-BR"/>
              </w:rPr>
              <w:t>O Outorgado deve fixar residência na Região Metropolitana do Rio de Janeiro, obrigando-se a comunicar ao Departamento qualquer mudança de endereço.</w:t>
            </w:r>
          </w:p>
        </w:tc>
      </w:tr>
      <w:tr w:rsidR="007E7183">
        <w:tc>
          <w:tcPr>
            <w:tcW w:w="675" w:type="dxa"/>
          </w:tcPr>
          <w:p w:rsidR="007E7183" w:rsidRDefault="007E7183">
            <w:pPr>
              <w:tabs>
                <w:tab w:val="left" w:pos="-720"/>
              </w:tabs>
              <w:suppressAutoHyphens/>
              <w:spacing w:before="120" w:after="120"/>
              <w:jc w:val="both"/>
              <w:rPr>
                <w:b/>
                <w:spacing w:val="-2"/>
                <w:sz w:val="18"/>
                <w:lang w:val="pt-BR"/>
              </w:rPr>
            </w:pPr>
            <w:r>
              <w:rPr>
                <w:b/>
                <w:spacing w:val="-2"/>
                <w:sz w:val="18"/>
                <w:lang w:val="pt-BR"/>
              </w:rPr>
              <w:t>XI.</w:t>
            </w:r>
          </w:p>
        </w:tc>
        <w:tc>
          <w:tcPr>
            <w:tcW w:w="9498" w:type="dxa"/>
          </w:tcPr>
          <w:p w:rsidR="007E7183" w:rsidRDefault="007E7183">
            <w:pPr>
              <w:tabs>
                <w:tab w:val="left" w:pos="-720"/>
              </w:tabs>
              <w:suppressAutoHyphens/>
              <w:spacing w:before="120" w:after="120"/>
              <w:jc w:val="both"/>
              <w:rPr>
                <w:b/>
                <w:spacing w:val="-2"/>
                <w:sz w:val="18"/>
                <w:lang w:val="pt-BR"/>
              </w:rPr>
            </w:pPr>
            <w:r>
              <w:rPr>
                <w:b/>
                <w:spacing w:val="-2"/>
                <w:sz w:val="18"/>
                <w:lang w:val="pt-BR"/>
              </w:rPr>
              <w:t>Sempre que, em virtude da bolsa deferida, houver resultado técnico ou científico divulgável, deverá seu autor fazer, na divulgação, expressa referência ao Patrocinador e ao DEI.</w:t>
            </w:r>
          </w:p>
        </w:tc>
      </w:tr>
      <w:tr w:rsidR="007E7183">
        <w:tc>
          <w:tcPr>
            <w:tcW w:w="675" w:type="dxa"/>
          </w:tcPr>
          <w:p w:rsidR="007E7183" w:rsidRDefault="007E7183">
            <w:pPr>
              <w:tabs>
                <w:tab w:val="left" w:pos="-720"/>
              </w:tabs>
              <w:suppressAutoHyphens/>
              <w:spacing w:before="120" w:after="120"/>
              <w:jc w:val="both"/>
              <w:rPr>
                <w:b/>
                <w:spacing w:val="-2"/>
                <w:sz w:val="18"/>
                <w:lang w:val="pt-BR"/>
              </w:rPr>
            </w:pPr>
            <w:r>
              <w:rPr>
                <w:b/>
                <w:spacing w:val="-2"/>
                <w:sz w:val="18"/>
                <w:lang w:val="pt-BR"/>
              </w:rPr>
              <w:t>XII.</w:t>
            </w:r>
          </w:p>
        </w:tc>
        <w:tc>
          <w:tcPr>
            <w:tcW w:w="9498" w:type="dxa"/>
          </w:tcPr>
          <w:p w:rsidR="007E7183" w:rsidRDefault="007E7183">
            <w:pPr>
              <w:tabs>
                <w:tab w:val="left" w:pos="-720"/>
              </w:tabs>
              <w:suppressAutoHyphens/>
              <w:spacing w:before="120" w:after="120"/>
              <w:jc w:val="both"/>
              <w:rPr>
                <w:b/>
                <w:spacing w:val="-2"/>
                <w:sz w:val="18"/>
                <w:lang w:val="pt-BR"/>
              </w:rPr>
            </w:pPr>
            <w:r>
              <w:rPr>
                <w:b/>
                <w:spacing w:val="-2"/>
                <w:sz w:val="18"/>
                <w:lang w:val="pt-BR"/>
              </w:rPr>
              <w:t>Casos excepcionais serão julgados pela Comissão de Pós-Graduação, com base em requerimento do Outorgado, com justificativa do orientador.  A Comissão de Pós-Graduação dará ciência ao Patrocinador sobre o resultado destes julgamentos, sempre que implicarem no eventual não cumprimento de algum dos termos, cláusulas e condições deste instrumento.</w:t>
            </w:r>
          </w:p>
        </w:tc>
      </w:tr>
      <w:tr w:rsidR="007E7183">
        <w:tc>
          <w:tcPr>
            <w:tcW w:w="675" w:type="dxa"/>
          </w:tcPr>
          <w:p w:rsidR="007E7183" w:rsidRDefault="007E7183">
            <w:pPr>
              <w:tabs>
                <w:tab w:val="left" w:pos="-720"/>
              </w:tabs>
              <w:suppressAutoHyphens/>
              <w:spacing w:before="120" w:after="120"/>
              <w:jc w:val="both"/>
              <w:rPr>
                <w:b/>
                <w:spacing w:val="-2"/>
                <w:sz w:val="18"/>
                <w:lang w:val="pt-BR"/>
              </w:rPr>
            </w:pPr>
            <w:r>
              <w:rPr>
                <w:b/>
                <w:spacing w:val="-2"/>
                <w:sz w:val="18"/>
                <w:lang w:val="pt-BR"/>
              </w:rPr>
              <w:t>XIII.</w:t>
            </w:r>
          </w:p>
        </w:tc>
        <w:tc>
          <w:tcPr>
            <w:tcW w:w="9498" w:type="dxa"/>
          </w:tcPr>
          <w:p w:rsidR="007E7183" w:rsidRDefault="007E7183">
            <w:pPr>
              <w:tabs>
                <w:tab w:val="left" w:pos="-720"/>
              </w:tabs>
              <w:suppressAutoHyphens/>
              <w:spacing w:before="120" w:after="120"/>
              <w:jc w:val="both"/>
              <w:rPr>
                <w:b/>
                <w:spacing w:val="-2"/>
                <w:sz w:val="18"/>
                <w:lang w:val="pt-BR"/>
              </w:rPr>
            </w:pPr>
            <w:r>
              <w:rPr>
                <w:b/>
                <w:spacing w:val="-2"/>
                <w:sz w:val="18"/>
                <w:lang w:val="pt-BR"/>
              </w:rPr>
              <w:t>Qualquer benefício recebido após fato que dê origem a cancelamento da bolsa fica sujeito a devolução imediata à agência financiadora.</w:t>
            </w:r>
          </w:p>
        </w:tc>
      </w:tr>
      <w:tr w:rsidR="007E7183">
        <w:tc>
          <w:tcPr>
            <w:tcW w:w="675" w:type="dxa"/>
          </w:tcPr>
          <w:p w:rsidR="007E7183" w:rsidRDefault="007E7183">
            <w:pPr>
              <w:tabs>
                <w:tab w:val="left" w:pos="-720"/>
              </w:tabs>
              <w:suppressAutoHyphens/>
              <w:spacing w:before="120" w:after="120"/>
              <w:jc w:val="both"/>
              <w:rPr>
                <w:b/>
                <w:spacing w:val="-2"/>
                <w:sz w:val="18"/>
                <w:lang w:val="pt-BR"/>
              </w:rPr>
            </w:pPr>
            <w:r>
              <w:rPr>
                <w:b/>
                <w:spacing w:val="-2"/>
                <w:sz w:val="18"/>
                <w:lang w:val="pt-BR"/>
              </w:rPr>
              <w:t>XIV.</w:t>
            </w:r>
          </w:p>
        </w:tc>
        <w:tc>
          <w:tcPr>
            <w:tcW w:w="9498" w:type="dxa"/>
          </w:tcPr>
          <w:p w:rsidR="007E7183" w:rsidRDefault="007E7183">
            <w:pPr>
              <w:tabs>
                <w:tab w:val="left" w:pos="-720"/>
              </w:tabs>
              <w:suppressAutoHyphens/>
              <w:spacing w:before="120" w:after="120"/>
              <w:jc w:val="both"/>
              <w:rPr>
                <w:b/>
                <w:spacing w:val="-2"/>
                <w:sz w:val="18"/>
                <w:lang w:val="pt-BR"/>
              </w:rPr>
            </w:pPr>
            <w:r>
              <w:rPr>
                <w:b/>
                <w:spacing w:val="-2"/>
                <w:sz w:val="18"/>
                <w:lang w:val="pt-BR"/>
              </w:rPr>
              <w:t>O presente termo não cria e envolve nenhuma espécie de relação empregatícia entre o Outorgado e o Patrocinador ou a PUC-Rio.</w:t>
            </w:r>
          </w:p>
        </w:tc>
      </w:tr>
      <w:tr w:rsidR="007E7183">
        <w:tc>
          <w:tcPr>
            <w:tcW w:w="675" w:type="dxa"/>
          </w:tcPr>
          <w:p w:rsidR="007E7183" w:rsidRDefault="007E7183">
            <w:pPr>
              <w:tabs>
                <w:tab w:val="left" w:pos="-720"/>
              </w:tabs>
              <w:suppressAutoHyphens/>
              <w:spacing w:before="120" w:after="120"/>
              <w:jc w:val="both"/>
              <w:rPr>
                <w:b/>
                <w:spacing w:val="-2"/>
                <w:sz w:val="18"/>
                <w:lang w:val="pt-BR"/>
              </w:rPr>
            </w:pPr>
            <w:r>
              <w:rPr>
                <w:b/>
                <w:spacing w:val="-2"/>
                <w:sz w:val="18"/>
                <w:lang w:val="pt-BR"/>
              </w:rPr>
              <w:t>XV.</w:t>
            </w:r>
          </w:p>
        </w:tc>
        <w:tc>
          <w:tcPr>
            <w:tcW w:w="9498" w:type="dxa"/>
          </w:tcPr>
          <w:p w:rsidR="007E7183" w:rsidRDefault="007E7183">
            <w:pPr>
              <w:tabs>
                <w:tab w:val="left" w:pos="-720"/>
              </w:tabs>
              <w:suppressAutoHyphens/>
              <w:spacing w:before="120" w:after="120"/>
              <w:jc w:val="both"/>
              <w:rPr>
                <w:b/>
                <w:spacing w:val="-2"/>
                <w:sz w:val="18"/>
                <w:lang w:val="pt-BR"/>
              </w:rPr>
            </w:pPr>
            <w:r>
              <w:rPr>
                <w:b/>
                <w:spacing w:val="-2"/>
                <w:sz w:val="18"/>
                <w:lang w:val="pt-BR"/>
              </w:rPr>
              <w:t>O Outorgado declara que aceita a bolsa que neste ato lhe é deferida, comprometendo-se a cumprir o disposto neste instrumento em todos os seus termos, cláusulas e condições.</w:t>
            </w:r>
          </w:p>
        </w:tc>
      </w:tr>
    </w:tbl>
    <w:p w:rsidR="007E7183" w:rsidRDefault="007E7183">
      <w:pPr>
        <w:tabs>
          <w:tab w:val="left" w:pos="-720"/>
        </w:tabs>
        <w:suppressAutoHyphens/>
        <w:jc w:val="both"/>
        <w:rPr>
          <w:lang w:val="pt-BR"/>
        </w:rPr>
      </w:pPr>
    </w:p>
    <w:p w:rsidR="007E7183" w:rsidRDefault="007E7183">
      <w:pPr>
        <w:spacing w:line="312" w:lineRule="auto"/>
        <w:rPr>
          <w:b/>
          <w:sz w:val="24"/>
          <w:lang w:val="pt-BR"/>
        </w:rPr>
      </w:pPr>
    </w:p>
    <w:sectPr w:rsidR="007E7183">
      <w:pgSz w:w="11907" w:h="16840" w:code="9"/>
      <w:pgMar w:top="1134" w:right="1134" w:bottom="1134"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savePreviewPicture/>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7183"/>
    <w:rsid w:val="0009219A"/>
    <w:rsid w:val="000E5F7E"/>
    <w:rsid w:val="002D0B34"/>
    <w:rsid w:val="00413E09"/>
    <w:rsid w:val="00496F20"/>
    <w:rsid w:val="00610954"/>
    <w:rsid w:val="006B65C9"/>
    <w:rsid w:val="007E7183"/>
    <w:rsid w:val="00DC1F0D"/>
    <w:rsid w:val="00E529A0"/>
    <w:rsid w:val="00F85D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4212B"/>
  <w15:chartTrackingRefBased/>
  <w15:docId w15:val="{87669679-6778-4FAE-82C9-25F1B2B0D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96F2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DA2B168E59D9C479C63E165D5F7C937" ma:contentTypeVersion="13" ma:contentTypeDescription="Crie um novo documento." ma:contentTypeScope="" ma:versionID="334032f835554da7f715c934996bf26e">
  <xsd:schema xmlns:xsd="http://www.w3.org/2001/XMLSchema" xmlns:xs="http://www.w3.org/2001/XMLSchema" xmlns:p="http://schemas.microsoft.com/office/2006/metadata/properties" xmlns:ns3="da9fd566-6a19-44fa-8df1-064a9a572b72" xmlns:ns4="3a0fc4ba-91e4-41b4-9ebd-bae5c0f36aff" targetNamespace="http://schemas.microsoft.com/office/2006/metadata/properties" ma:root="true" ma:fieldsID="bfefb4baf2fa91cade11a981920fc248" ns3:_="" ns4:_="">
    <xsd:import namespace="da9fd566-6a19-44fa-8df1-064a9a572b72"/>
    <xsd:import namespace="3a0fc4ba-91e4-41b4-9ebd-bae5c0f36a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fd566-6a19-44fa-8df1-064a9a572b72"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0fc4ba-91e4-41b4-9ebd-bae5c0f36af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A36F69-651A-4133-A1E6-631F82A3A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9fd566-6a19-44fa-8df1-064a9a572b72"/>
    <ds:schemaRef ds:uri="3a0fc4ba-91e4-41b4-9ebd-bae5c0f36a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6F7566-02F0-4B50-B696-49163B15A7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9B6CBB-2686-4D70-BB3B-7B7BC730C6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800</Words>
  <Characters>4320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DEPARTAMENTO DE ENGENHARIA INDUSTRIAL</vt:lpstr>
    </vt:vector>
  </TitlesOfParts>
  <Company>Lustosa, Oliveira &amp; Sons, Inc</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DEPARTAMENTO DE ENGENHARIA INDUSTRIAL</dc:title>
  <dc:subject/>
  <dc:creator>DEI</dc:creator>
  <cp:keywords/>
  <dc:description/>
  <cp:lastModifiedBy>Claudia Guimaraes Teti</cp:lastModifiedBy>
  <cp:revision>4</cp:revision>
  <cp:lastPrinted>2003-06-23T14:08:00Z</cp:lastPrinted>
  <dcterms:created xsi:type="dcterms:W3CDTF">2022-09-30T15:40:00Z</dcterms:created>
  <dcterms:modified xsi:type="dcterms:W3CDTF">2023-04-27T18:04:00Z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0x010100ADA2B168E59D9C479C63E165D5F7C937</vt:lpwstr>
  </property>
</Properties>
</file>